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03323873" w14:textId="77777777" w:rsidTr="00ED102A">
        <w:tc>
          <w:tcPr>
            <w:tcW w:w="9576" w:type="dxa"/>
            <w:shd w:val="clear" w:color="auto" w:fill="auto"/>
          </w:tcPr>
          <w:p w14:paraId="146E545A" w14:textId="54385CB1" w:rsidR="00EF689B" w:rsidRDefault="00EF689B" w:rsidP="00ED102A">
            <w:pPr>
              <w:pStyle w:val="14bldcentr"/>
            </w:pPr>
            <w:r>
              <w:t xml:space="preserve">SOLICITATION </w:t>
            </w:r>
            <w:r w:rsidR="00932B83">
              <w:t xml:space="preserve">ADDENDUM </w:t>
            </w:r>
            <w:r w:rsidR="001978AC">
              <w:t>THREE</w:t>
            </w:r>
          </w:p>
          <w:p w14:paraId="67A6C075" w14:textId="77777777" w:rsidR="00932B83" w:rsidRDefault="00932B83" w:rsidP="00ED102A">
            <w:pPr>
              <w:pStyle w:val="14bldcentr"/>
            </w:pPr>
            <w:r>
              <w:t>QUESTIONS AND ANSWERS</w:t>
            </w:r>
          </w:p>
        </w:tc>
      </w:tr>
    </w:tbl>
    <w:p w14:paraId="38AC557D" w14:textId="77777777" w:rsidR="00932B83" w:rsidRDefault="00932B83" w:rsidP="00932B83">
      <w:pPr>
        <w:pStyle w:val="14bldcentr"/>
      </w:pPr>
    </w:p>
    <w:p w14:paraId="465881B7" w14:textId="77777777" w:rsidR="00932B83" w:rsidRPr="00BD5697" w:rsidRDefault="00932B83" w:rsidP="00932B83">
      <w:pPr>
        <w:pStyle w:val="Level1Body"/>
      </w:pPr>
    </w:p>
    <w:p w14:paraId="4C752A23" w14:textId="308F5958" w:rsidR="00932B83" w:rsidRPr="00BD5697" w:rsidRDefault="00932B83" w:rsidP="00932B83">
      <w:pPr>
        <w:pStyle w:val="Level1Body"/>
      </w:pPr>
      <w:r w:rsidRPr="00BD5697">
        <w:t>Date:</w:t>
      </w:r>
      <w:r w:rsidRPr="00BD5697">
        <w:tab/>
      </w:r>
      <w:r w:rsidRPr="00BD5697">
        <w:tab/>
      </w:r>
      <w:r w:rsidR="00BD68E3">
        <w:t xml:space="preserve">April </w:t>
      </w:r>
      <w:r w:rsidR="00713690">
        <w:t>3</w:t>
      </w:r>
      <w:r w:rsidR="00BD68E3">
        <w:t>,  2025</w:t>
      </w:r>
    </w:p>
    <w:p w14:paraId="45DE66B1" w14:textId="77777777" w:rsidR="00932B83" w:rsidRPr="00BD5697" w:rsidRDefault="00932B83" w:rsidP="00932B83">
      <w:pPr>
        <w:pStyle w:val="Level1Body"/>
      </w:pPr>
    </w:p>
    <w:p w14:paraId="00167650" w14:textId="77777777" w:rsidR="00932B83" w:rsidRPr="00BD5697" w:rsidRDefault="00932B83" w:rsidP="00932B83">
      <w:pPr>
        <w:pStyle w:val="Level1Body"/>
      </w:pPr>
      <w:r w:rsidRPr="00BD5697">
        <w:t>To:</w:t>
      </w:r>
      <w:r w:rsidRPr="00BD5697">
        <w:tab/>
      </w:r>
      <w:r w:rsidRPr="00BD5697">
        <w:tab/>
        <w:t xml:space="preserve">All Bidders </w:t>
      </w:r>
    </w:p>
    <w:p w14:paraId="78C57EA6" w14:textId="77777777" w:rsidR="00932B83" w:rsidRPr="00BD5697" w:rsidRDefault="00932B83" w:rsidP="00932B83">
      <w:pPr>
        <w:pStyle w:val="Level1Body"/>
      </w:pPr>
    </w:p>
    <w:p w14:paraId="4B98B139" w14:textId="59E5431B" w:rsidR="00932B83" w:rsidRPr="00BD5697" w:rsidRDefault="00932B83" w:rsidP="00932B83">
      <w:pPr>
        <w:pStyle w:val="Level1Body"/>
      </w:pPr>
      <w:r w:rsidRPr="00BD5697">
        <w:t>From:</w:t>
      </w:r>
      <w:r w:rsidRPr="00BD5697">
        <w:tab/>
      </w:r>
      <w:r>
        <w:tab/>
      </w:r>
      <w:r w:rsidR="00BD68E3">
        <w:t>Clinton Paul</w:t>
      </w:r>
      <w:r w:rsidRPr="00BD5697">
        <w:t>,</w:t>
      </w:r>
    </w:p>
    <w:p w14:paraId="3BD3B631" w14:textId="41636590" w:rsidR="00932B83" w:rsidRDefault="00BD68E3" w:rsidP="00932B83">
      <w:pPr>
        <w:pStyle w:val="Level3Body"/>
      </w:pPr>
      <w:r>
        <w:t>Procurement Contract Officer</w:t>
      </w:r>
      <w:r w:rsidR="00932B83" w:rsidRPr="00BD5697">
        <w:t xml:space="preserve"> </w:t>
      </w:r>
    </w:p>
    <w:p w14:paraId="44015183" w14:textId="77777777" w:rsidR="00932B83" w:rsidRDefault="00932B83" w:rsidP="00932B83">
      <w:pPr>
        <w:pStyle w:val="Level1Body"/>
      </w:pPr>
    </w:p>
    <w:p w14:paraId="01A0F505" w14:textId="2C86B0F0" w:rsidR="00932B83" w:rsidRPr="003D5317" w:rsidRDefault="00932B83" w:rsidP="00932B83">
      <w:pPr>
        <w:pStyle w:val="Level1Body"/>
        <w:tabs>
          <w:tab w:val="left" w:pos="90"/>
        </w:tabs>
        <w:rPr>
          <w:szCs w:val="22"/>
        </w:rPr>
      </w:pPr>
      <w:r>
        <w:t>RE:</w:t>
      </w:r>
      <w:r>
        <w:tab/>
      </w:r>
      <w:r>
        <w:tab/>
      </w:r>
      <w:r w:rsidRPr="003D5317">
        <w:rPr>
          <w:szCs w:val="22"/>
        </w:rPr>
        <w:t xml:space="preserve">Addendum for </w:t>
      </w:r>
      <w:r w:rsidR="00BD68E3">
        <w:rPr>
          <w:szCs w:val="22"/>
        </w:rPr>
        <w:t>11833</w:t>
      </w:r>
      <w:r w:rsidR="00E4541F">
        <w:rPr>
          <w:szCs w:val="22"/>
        </w:rPr>
        <w:t>7</w:t>
      </w:r>
      <w:r w:rsidR="00BD68E3">
        <w:rPr>
          <w:szCs w:val="22"/>
        </w:rPr>
        <w:t xml:space="preserve"> OR</w:t>
      </w:r>
    </w:p>
    <w:p w14:paraId="16E47FE9" w14:textId="6532E440" w:rsidR="00932B83" w:rsidRPr="003D5317" w:rsidRDefault="00932B83" w:rsidP="00932B83">
      <w:pPr>
        <w:pStyle w:val="Level3Body"/>
        <w:rPr>
          <w:szCs w:val="22"/>
        </w:rPr>
      </w:pPr>
      <w:r w:rsidRPr="003D5317">
        <w:rPr>
          <w:szCs w:val="22"/>
        </w:rPr>
        <w:t xml:space="preserve">to be opened </w:t>
      </w:r>
      <w:r w:rsidR="00BD68E3">
        <w:rPr>
          <w:szCs w:val="22"/>
        </w:rPr>
        <w:t xml:space="preserve">April </w:t>
      </w:r>
      <w:r w:rsidR="00713690">
        <w:rPr>
          <w:szCs w:val="22"/>
        </w:rPr>
        <w:t>11</w:t>
      </w:r>
      <w:r w:rsidR="00BD68E3">
        <w:rPr>
          <w:szCs w:val="22"/>
        </w:rPr>
        <w:t>, 2025</w:t>
      </w:r>
      <w:r w:rsidRPr="003D5317">
        <w:rPr>
          <w:szCs w:val="22"/>
        </w:rPr>
        <w:t xml:space="preserve"> at </w:t>
      </w:r>
      <w:r w:rsidR="00BD68E3">
        <w:rPr>
          <w:szCs w:val="22"/>
        </w:rPr>
        <w:t>2:00</w:t>
      </w:r>
      <w:r w:rsidRPr="003D5317">
        <w:rPr>
          <w:szCs w:val="22"/>
        </w:rPr>
        <w:t xml:space="preserve"> p.m. </w:t>
      </w:r>
      <w:r>
        <w:rPr>
          <w:szCs w:val="22"/>
        </w:rPr>
        <w:t>CST</w:t>
      </w:r>
    </w:p>
    <w:p w14:paraId="570BBEDF" w14:textId="77777777" w:rsidR="00932B83" w:rsidRPr="00BD5697" w:rsidRDefault="00932B83" w:rsidP="00932B83">
      <w:pPr>
        <w:pStyle w:val="Level3Body"/>
      </w:pPr>
    </w:p>
    <w:p w14:paraId="78A66350"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5B8E6404" wp14:editId="009FCBCB">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CD9B0"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223CE49B" w14:textId="77777777" w:rsidR="00932B83" w:rsidRPr="00BD5697" w:rsidRDefault="00932B83" w:rsidP="00932B83">
      <w:pPr>
        <w:pStyle w:val="Heading4"/>
      </w:pPr>
      <w:r>
        <w:t>Questions and Answers</w:t>
      </w:r>
    </w:p>
    <w:p w14:paraId="151AE18F" w14:textId="77777777" w:rsidR="00932B83" w:rsidRPr="00BD5697" w:rsidRDefault="00932B83" w:rsidP="00932B83">
      <w:pPr>
        <w:pStyle w:val="Level1Body"/>
      </w:pPr>
    </w:p>
    <w:p w14:paraId="0F291741" w14:textId="77777777" w:rsidR="00EF689B" w:rsidRDefault="00EF689B" w:rsidP="00932B83">
      <w:pPr>
        <w:pStyle w:val="Level1Body"/>
      </w:pPr>
    </w:p>
    <w:p w14:paraId="366DC86B" w14:textId="77777777" w:rsidR="00932B83" w:rsidRDefault="00932B83" w:rsidP="00932B83">
      <w:pPr>
        <w:pStyle w:val="Level1Body"/>
      </w:pPr>
      <w:r w:rsidRPr="00F053F3">
        <w:t xml:space="preserve">Following are the questions submitted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Y="161"/>
        <w:tblW w:w="0" w:type="auto"/>
        <w:tblLook w:val="04A0" w:firstRow="1" w:lastRow="0" w:firstColumn="1" w:lastColumn="0" w:noHBand="0" w:noVBand="1"/>
      </w:tblPr>
      <w:tblGrid>
        <w:gridCol w:w="1062"/>
        <w:gridCol w:w="1993"/>
        <w:gridCol w:w="934"/>
        <w:gridCol w:w="2644"/>
        <w:gridCol w:w="2717"/>
      </w:tblGrid>
      <w:tr w:rsidR="00932B83" w14:paraId="0B16607C" w14:textId="77777777" w:rsidTr="00F17357">
        <w:tc>
          <w:tcPr>
            <w:tcW w:w="1062" w:type="dxa"/>
            <w:shd w:val="clear" w:color="auto" w:fill="E6E6E6" w:themeFill="background1" w:themeFillShade="E6"/>
          </w:tcPr>
          <w:p w14:paraId="2CAE865E" w14:textId="77777777" w:rsidR="00932B83" w:rsidRPr="0043603E" w:rsidRDefault="00932B83" w:rsidP="00932B83">
            <w:pPr>
              <w:pStyle w:val="Level1Body"/>
              <w:jc w:val="center"/>
              <w:rPr>
                <w:sz w:val="18"/>
                <w:szCs w:val="18"/>
                <w:u w:val="single"/>
              </w:rPr>
            </w:pPr>
            <w:r w:rsidRPr="0043603E">
              <w:rPr>
                <w:sz w:val="18"/>
                <w:szCs w:val="18"/>
                <w:u w:val="single"/>
              </w:rPr>
              <w:t>Question Number</w:t>
            </w:r>
          </w:p>
        </w:tc>
        <w:tc>
          <w:tcPr>
            <w:tcW w:w="1993" w:type="dxa"/>
            <w:shd w:val="clear" w:color="auto" w:fill="E6E6E6" w:themeFill="background1" w:themeFillShade="E6"/>
          </w:tcPr>
          <w:p w14:paraId="3E65814A" w14:textId="77777777" w:rsidR="00932B83" w:rsidRPr="0043603E" w:rsidRDefault="00932B83" w:rsidP="00932B83">
            <w:pPr>
              <w:pStyle w:val="Level1Body"/>
              <w:jc w:val="center"/>
              <w:rPr>
                <w:sz w:val="18"/>
                <w:szCs w:val="18"/>
                <w:u w:val="single"/>
              </w:rPr>
            </w:pPr>
            <w:r>
              <w:rPr>
                <w:sz w:val="18"/>
                <w:szCs w:val="18"/>
                <w:u w:val="single"/>
              </w:rPr>
              <w:t>RFP/ITB</w:t>
            </w:r>
          </w:p>
          <w:p w14:paraId="571DD61D" w14:textId="77777777" w:rsidR="00932B83" w:rsidRPr="0043603E" w:rsidRDefault="00932B83" w:rsidP="00932B83">
            <w:pPr>
              <w:pStyle w:val="Level1Body"/>
              <w:jc w:val="center"/>
              <w:rPr>
                <w:sz w:val="18"/>
                <w:szCs w:val="18"/>
                <w:u w:val="single"/>
              </w:rPr>
            </w:pPr>
            <w:r w:rsidRPr="0043603E">
              <w:rPr>
                <w:sz w:val="18"/>
                <w:szCs w:val="18"/>
                <w:u w:val="single"/>
              </w:rPr>
              <w:t>Section</w:t>
            </w:r>
          </w:p>
          <w:p w14:paraId="2EABF565" w14:textId="77777777" w:rsidR="00932B83" w:rsidRPr="0043603E" w:rsidRDefault="00932B83" w:rsidP="00932B83">
            <w:pPr>
              <w:pStyle w:val="Level1Body"/>
              <w:jc w:val="center"/>
              <w:rPr>
                <w:sz w:val="18"/>
                <w:szCs w:val="18"/>
                <w:u w:val="single"/>
              </w:rPr>
            </w:pPr>
            <w:r w:rsidRPr="0043603E">
              <w:rPr>
                <w:sz w:val="18"/>
                <w:szCs w:val="18"/>
                <w:u w:val="single"/>
              </w:rPr>
              <w:t>Reference</w:t>
            </w:r>
          </w:p>
        </w:tc>
        <w:tc>
          <w:tcPr>
            <w:tcW w:w="934" w:type="dxa"/>
            <w:shd w:val="clear" w:color="auto" w:fill="E6E6E6" w:themeFill="background1" w:themeFillShade="E6"/>
          </w:tcPr>
          <w:p w14:paraId="15F1FBE3" w14:textId="77777777" w:rsidR="00932B83" w:rsidRPr="0043603E" w:rsidRDefault="00932B83" w:rsidP="00932B83">
            <w:pPr>
              <w:pStyle w:val="Level1Body"/>
              <w:jc w:val="center"/>
              <w:rPr>
                <w:sz w:val="18"/>
                <w:szCs w:val="18"/>
                <w:u w:val="single"/>
              </w:rPr>
            </w:pPr>
            <w:r w:rsidRPr="0043603E">
              <w:rPr>
                <w:sz w:val="18"/>
                <w:szCs w:val="18"/>
                <w:u w:val="single"/>
              </w:rPr>
              <w:t>RFP</w:t>
            </w:r>
            <w:r>
              <w:rPr>
                <w:sz w:val="18"/>
                <w:szCs w:val="18"/>
                <w:u w:val="single"/>
              </w:rPr>
              <w:t>/ITB</w:t>
            </w:r>
          </w:p>
          <w:p w14:paraId="7F58DEEB" w14:textId="77777777" w:rsidR="00932B83" w:rsidRPr="0043603E" w:rsidRDefault="00932B83" w:rsidP="00932B83">
            <w:pPr>
              <w:pStyle w:val="Level1Body"/>
              <w:jc w:val="center"/>
              <w:rPr>
                <w:sz w:val="18"/>
                <w:szCs w:val="18"/>
                <w:u w:val="single"/>
              </w:rPr>
            </w:pPr>
            <w:r w:rsidRPr="0043603E">
              <w:rPr>
                <w:sz w:val="18"/>
                <w:szCs w:val="18"/>
                <w:u w:val="single"/>
              </w:rPr>
              <w:t>Page Number</w:t>
            </w:r>
          </w:p>
        </w:tc>
        <w:tc>
          <w:tcPr>
            <w:tcW w:w="2644" w:type="dxa"/>
            <w:shd w:val="clear" w:color="auto" w:fill="E6E6E6" w:themeFill="background1" w:themeFillShade="E6"/>
          </w:tcPr>
          <w:p w14:paraId="0F6CEB10" w14:textId="77777777" w:rsidR="00932B83" w:rsidRPr="0043603E" w:rsidRDefault="00932B83" w:rsidP="00932B83">
            <w:pPr>
              <w:pStyle w:val="Level1Body"/>
              <w:jc w:val="center"/>
              <w:rPr>
                <w:sz w:val="18"/>
                <w:szCs w:val="18"/>
                <w:u w:val="single"/>
              </w:rPr>
            </w:pPr>
            <w:r w:rsidRPr="0043603E">
              <w:rPr>
                <w:sz w:val="18"/>
                <w:szCs w:val="18"/>
                <w:u w:val="single"/>
              </w:rPr>
              <w:t>Question</w:t>
            </w:r>
          </w:p>
        </w:tc>
        <w:tc>
          <w:tcPr>
            <w:tcW w:w="2717" w:type="dxa"/>
            <w:shd w:val="clear" w:color="auto" w:fill="E6E6E6" w:themeFill="background1" w:themeFillShade="E6"/>
          </w:tcPr>
          <w:p w14:paraId="60828ADE" w14:textId="77777777" w:rsidR="00932B83" w:rsidRPr="0043603E" w:rsidRDefault="00932B83" w:rsidP="00932B83">
            <w:pPr>
              <w:pStyle w:val="Level1Body"/>
              <w:jc w:val="center"/>
              <w:rPr>
                <w:sz w:val="18"/>
                <w:szCs w:val="18"/>
                <w:u w:val="single"/>
              </w:rPr>
            </w:pPr>
            <w:r w:rsidRPr="0043603E">
              <w:rPr>
                <w:sz w:val="18"/>
                <w:szCs w:val="18"/>
                <w:u w:val="single"/>
              </w:rPr>
              <w:t>State Response</w:t>
            </w:r>
          </w:p>
        </w:tc>
      </w:tr>
      <w:tr w:rsidR="00932B83" w14:paraId="2C3BB02B" w14:textId="77777777" w:rsidTr="00F17357">
        <w:tc>
          <w:tcPr>
            <w:tcW w:w="1062" w:type="dxa"/>
          </w:tcPr>
          <w:p w14:paraId="748035DB" w14:textId="31C03B08" w:rsidR="00932B83" w:rsidRDefault="00713690" w:rsidP="00F75FBC">
            <w:pPr>
              <w:pStyle w:val="Level1Body"/>
              <w:jc w:val="center"/>
            </w:pPr>
            <w:r>
              <w:t>1</w:t>
            </w:r>
          </w:p>
        </w:tc>
        <w:tc>
          <w:tcPr>
            <w:tcW w:w="1993" w:type="dxa"/>
          </w:tcPr>
          <w:p w14:paraId="759F1754" w14:textId="1C7D589A" w:rsidR="00932B83" w:rsidRDefault="00713690" w:rsidP="00020077">
            <w:pPr>
              <w:pStyle w:val="Level1Body"/>
              <w:jc w:val="left"/>
            </w:pPr>
            <w:r>
              <w:t>Header of  the Cost Sheet, 3</w:t>
            </w:r>
            <w:r w:rsidRPr="00713690">
              <w:rPr>
                <w:vertAlign w:val="superscript"/>
              </w:rPr>
              <w:t>rd</w:t>
            </w:r>
            <w:r>
              <w:t xml:space="preserve"> Paragraph</w:t>
            </w:r>
          </w:p>
        </w:tc>
        <w:tc>
          <w:tcPr>
            <w:tcW w:w="934" w:type="dxa"/>
          </w:tcPr>
          <w:p w14:paraId="734EEC9F" w14:textId="6A7452F5" w:rsidR="00932B83" w:rsidRDefault="00932B83" w:rsidP="00F75FBC">
            <w:pPr>
              <w:pStyle w:val="Level1Body"/>
              <w:jc w:val="center"/>
            </w:pPr>
          </w:p>
        </w:tc>
        <w:tc>
          <w:tcPr>
            <w:tcW w:w="2644" w:type="dxa"/>
          </w:tcPr>
          <w:p w14:paraId="35D87A63" w14:textId="232AA03F" w:rsidR="00932B83" w:rsidRDefault="00713690" w:rsidP="00F75FBC">
            <w:pPr>
              <w:pStyle w:val="Level1Body"/>
              <w:jc w:val="left"/>
            </w:pPr>
            <w:r w:rsidRPr="00713690">
              <w:t>Question: The 3rd paragraph states that the cost sheet shall remain fixed for the first 2 years of the contract. Based on the pending tariffs, would the State Purchasing Bureau allow for adjustments to the cost sheet in the first 2 years based on increases to paper prices, with supporting documentation?</w:t>
            </w:r>
          </w:p>
        </w:tc>
        <w:tc>
          <w:tcPr>
            <w:tcW w:w="2717" w:type="dxa"/>
          </w:tcPr>
          <w:p w14:paraId="0763B00B" w14:textId="2E19026D" w:rsidR="00F94ACF" w:rsidRPr="0089415F" w:rsidRDefault="004B0E8B" w:rsidP="00F94ACF">
            <w:pPr>
              <w:pStyle w:val="Level1Body"/>
              <w:jc w:val="left"/>
              <w:rPr>
                <w:color w:val="C00000"/>
              </w:rPr>
            </w:pPr>
            <w:r>
              <w:t>No, the current price clause will remain as stated in Section</w:t>
            </w:r>
            <w:r w:rsidR="00920276">
              <w:t xml:space="preserve"> III.</w:t>
            </w:r>
            <w:r w:rsidR="00D25B4D">
              <w:t>,</w:t>
            </w:r>
            <w:r w:rsidR="00920276">
              <w:t xml:space="preserve"> F. Vendors Duties and Header of Cost Sheet.</w:t>
            </w:r>
            <w:r w:rsidR="0077659A">
              <w:rPr>
                <w:color w:val="C00000"/>
              </w:rPr>
              <w:br/>
            </w:r>
          </w:p>
          <w:p w14:paraId="4CDBEDB9" w14:textId="7048C3EC" w:rsidR="00F057AE" w:rsidRDefault="00F057AE" w:rsidP="00F94ACF">
            <w:pPr>
              <w:pStyle w:val="Level1Body"/>
              <w:jc w:val="left"/>
            </w:pPr>
          </w:p>
        </w:tc>
      </w:tr>
      <w:tr w:rsidR="00932B83" w14:paraId="5D21DDE9" w14:textId="77777777" w:rsidTr="00F17357">
        <w:tc>
          <w:tcPr>
            <w:tcW w:w="1062" w:type="dxa"/>
          </w:tcPr>
          <w:p w14:paraId="08E232EC" w14:textId="0FBCC1BF" w:rsidR="00932B83" w:rsidRDefault="00713690" w:rsidP="00F75FBC">
            <w:pPr>
              <w:pStyle w:val="Level1Body"/>
              <w:jc w:val="center"/>
            </w:pPr>
            <w:r>
              <w:t>2</w:t>
            </w:r>
          </w:p>
        </w:tc>
        <w:tc>
          <w:tcPr>
            <w:tcW w:w="1993" w:type="dxa"/>
          </w:tcPr>
          <w:p w14:paraId="68C83E48" w14:textId="5D069E48" w:rsidR="00932B83" w:rsidRDefault="00932B83" w:rsidP="00020077">
            <w:pPr>
              <w:pStyle w:val="Level1Body"/>
              <w:jc w:val="left"/>
            </w:pPr>
          </w:p>
        </w:tc>
        <w:tc>
          <w:tcPr>
            <w:tcW w:w="934" w:type="dxa"/>
          </w:tcPr>
          <w:p w14:paraId="650A32FC" w14:textId="69AE4129" w:rsidR="00932B83" w:rsidRDefault="00932B83" w:rsidP="00F75FBC">
            <w:pPr>
              <w:pStyle w:val="Level1Body"/>
              <w:jc w:val="center"/>
            </w:pPr>
          </w:p>
        </w:tc>
        <w:tc>
          <w:tcPr>
            <w:tcW w:w="2644" w:type="dxa"/>
          </w:tcPr>
          <w:p w14:paraId="5352DDCA" w14:textId="118DFE69" w:rsidR="00932B83" w:rsidRDefault="00D8187D" w:rsidP="00F75FBC">
            <w:pPr>
              <w:pStyle w:val="Level1Body"/>
              <w:jc w:val="left"/>
            </w:pPr>
            <w:r w:rsidRPr="00D8187D">
              <w:t xml:space="preserve">for the special posters 16.75 X 21.75 and 10.75 X 33- will these be inserted </w:t>
            </w:r>
            <w:proofErr w:type="spellStart"/>
            <w:r w:rsidRPr="00D8187D">
              <w:t>inot</w:t>
            </w:r>
            <w:proofErr w:type="spellEnd"/>
            <w:r w:rsidRPr="00D8187D">
              <w:t xml:space="preserve"> the magazine, polybagged with the </w:t>
            </w:r>
            <w:proofErr w:type="spellStart"/>
            <w:r w:rsidRPr="00D8187D">
              <w:t>magaizine</w:t>
            </w:r>
            <w:proofErr w:type="spellEnd"/>
            <w:r w:rsidRPr="00D8187D">
              <w:t>, or boxed entirely separately</w:t>
            </w:r>
          </w:p>
        </w:tc>
        <w:tc>
          <w:tcPr>
            <w:tcW w:w="2717" w:type="dxa"/>
          </w:tcPr>
          <w:p w14:paraId="6DF32864" w14:textId="77777777" w:rsidR="00932B83" w:rsidRPr="00005240" w:rsidRDefault="00880775" w:rsidP="00880775">
            <w:pPr>
              <w:pStyle w:val="Level1Body"/>
              <w:jc w:val="left"/>
              <w:rPr>
                <w:color w:val="000000" w:themeColor="text1"/>
              </w:rPr>
            </w:pPr>
            <w:r w:rsidRPr="00005240">
              <w:rPr>
                <w:color w:val="000000" w:themeColor="text1"/>
              </w:rPr>
              <w:t>Please see Section V, I., #5. in Technical Specifications.</w:t>
            </w:r>
          </w:p>
          <w:p w14:paraId="15C90E87" w14:textId="77777777" w:rsidR="00880775" w:rsidRPr="00005240" w:rsidRDefault="00880775" w:rsidP="00880775">
            <w:pPr>
              <w:pStyle w:val="Level1Body"/>
              <w:jc w:val="left"/>
              <w:rPr>
                <w:color w:val="000000" w:themeColor="text1"/>
              </w:rPr>
            </w:pPr>
          </w:p>
          <w:p w14:paraId="2D136BF8" w14:textId="24616C08" w:rsidR="00880775" w:rsidRPr="00005240" w:rsidRDefault="00880775" w:rsidP="00880775">
            <w:pPr>
              <w:pStyle w:val="Level1Body"/>
              <w:jc w:val="left"/>
              <w:rPr>
                <w:color w:val="000000" w:themeColor="text1"/>
              </w:rPr>
            </w:pPr>
            <w:r w:rsidRPr="00005240">
              <w:rPr>
                <w:color w:val="000000" w:themeColor="text1"/>
              </w:rPr>
              <w:t xml:space="preserve">May be inserted and bound into one (1) issue only or left loose and not inserted. There may be an overrun of posters in addition to the original quantity printed for the specified issue. Game and Parks staff will advise of the number to remain loose. There will be </w:t>
            </w:r>
            <w:r w:rsidRPr="00005240">
              <w:rPr>
                <w:b/>
                <w:bCs/>
                <w:color w:val="000000" w:themeColor="text1"/>
              </w:rPr>
              <w:t>no</w:t>
            </w:r>
            <w:r w:rsidRPr="00005240">
              <w:rPr>
                <w:color w:val="000000" w:themeColor="text1"/>
              </w:rPr>
              <w:t xml:space="preserve"> poly </w:t>
            </w:r>
            <w:r w:rsidRPr="00005240">
              <w:rPr>
                <w:color w:val="000000" w:themeColor="text1"/>
              </w:rPr>
              <w:lastRenderedPageBreak/>
              <w:t>bagging of the poster with the magazine.</w:t>
            </w:r>
          </w:p>
        </w:tc>
      </w:tr>
      <w:tr w:rsidR="00932B83" w14:paraId="76D9CEA4" w14:textId="77777777" w:rsidTr="00F17357">
        <w:tc>
          <w:tcPr>
            <w:tcW w:w="1062" w:type="dxa"/>
          </w:tcPr>
          <w:p w14:paraId="774B2528" w14:textId="57617FE5" w:rsidR="00932B83" w:rsidRDefault="00713690" w:rsidP="00F75FBC">
            <w:pPr>
              <w:pStyle w:val="Level1Body"/>
              <w:jc w:val="center"/>
            </w:pPr>
            <w:r>
              <w:lastRenderedPageBreak/>
              <w:t>3</w:t>
            </w:r>
          </w:p>
        </w:tc>
        <w:tc>
          <w:tcPr>
            <w:tcW w:w="1993" w:type="dxa"/>
          </w:tcPr>
          <w:p w14:paraId="18DD76DB" w14:textId="123EB1BB" w:rsidR="00932B83" w:rsidRDefault="00932B83" w:rsidP="00020077">
            <w:pPr>
              <w:pStyle w:val="Level1Body"/>
              <w:jc w:val="left"/>
            </w:pPr>
          </w:p>
        </w:tc>
        <w:tc>
          <w:tcPr>
            <w:tcW w:w="934" w:type="dxa"/>
          </w:tcPr>
          <w:p w14:paraId="032564D6" w14:textId="6D0FCD2A" w:rsidR="00932B83" w:rsidRDefault="00932B83" w:rsidP="00F75FBC">
            <w:pPr>
              <w:pStyle w:val="Level1Body"/>
              <w:jc w:val="center"/>
            </w:pPr>
          </w:p>
        </w:tc>
        <w:tc>
          <w:tcPr>
            <w:tcW w:w="2644" w:type="dxa"/>
          </w:tcPr>
          <w:p w14:paraId="4C9A1ED6" w14:textId="64FDF221" w:rsidR="00932B83" w:rsidRDefault="00D8187D" w:rsidP="00F75FBC">
            <w:pPr>
              <w:pStyle w:val="Level1Body"/>
              <w:jc w:val="left"/>
            </w:pPr>
            <w:r w:rsidRPr="00D8187D">
              <w:t>Game cards - did these get inserted between pages, or are they stitched into the book? Also do these print one sided</w:t>
            </w:r>
          </w:p>
        </w:tc>
        <w:tc>
          <w:tcPr>
            <w:tcW w:w="2717" w:type="dxa"/>
          </w:tcPr>
          <w:p w14:paraId="4AC81081" w14:textId="6981DB8A" w:rsidR="00880775" w:rsidRPr="00005240" w:rsidRDefault="00880775" w:rsidP="00880775">
            <w:pPr>
              <w:pStyle w:val="Level1Body"/>
              <w:jc w:val="left"/>
              <w:rPr>
                <w:color w:val="000000" w:themeColor="text1"/>
              </w:rPr>
            </w:pPr>
            <w:r w:rsidRPr="00005240">
              <w:rPr>
                <w:color w:val="000000" w:themeColor="text1"/>
              </w:rPr>
              <w:t>Please see Section V, G., #5. in Technical Specifications.</w:t>
            </w:r>
          </w:p>
          <w:p w14:paraId="54E25C65" w14:textId="77777777" w:rsidR="00880775" w:rsidRPr="00005240" w:rsidRDefault="00880775" w:rsidP="00880775">
            <w:pPr>
              <w:pStyle w:val="Level1Body"/>
              <w:jc w:val="left"/>
              <w:rPr>
                <w:color w:val="000000" w:themeColor="text1"/>
              </w:rPr>
            </w:pPr>
          </w:p>
          <w:p w14:paraId="4F9DE151" w14:textId="18D022B6" w:rsidR="00932B83" w:rsidRPr="00005240" w:rsidRDefault="00880775" w:rsidP="00880775">
            <w:pPr>
              <w:pStyle w:val="Level1Body"/>
              <w:jc w:val="left"/>
              <w:rPr>
                <w:color w:val="000000" w:themeColor="text1"/>
              </w:rPr>
            </w:pPr>
            <w:r w:rsidRPr="00005240">
              <w:rPr>
                <w:color w:val="000000" w:themeColor="text1"/>
              </w:rPr>
              <w:t>Not all cards will be inserted in the magazine. There may be an overrun of Game Cards in addition to the original quantity printed for the specified issue. Game and Parks staff will advise of the number to remain loose.</w:t>
            </w:r>
          </w:p>
        </w:tc>
      </w:tr>
      <w:tr w:rsidR="00932B83" w14:paraId="77123194" w14:textId="77777777" w:rsidTr="00F17357">
        <w:trPr>
          <w:trHeight w:val="70"/>
        </w:trPr>
        <w:tc>
          <w:tcPr>
            <w:tcW w:w="1062" w:type="dxa"/>
          </w:tcPr>
          <w:p w14:paraId="1CD97133" w14:textId="52746748" w:rsidR="00932B83" w:rsidRDefault="00713690" w:rsidP="00F75FBC">
            <w:pPr>
              <w:pStyle w:val="Level1Body"/>
              <w:jc w:val="center"/>
            </w:pPr>
            <w:r>
              <w:t>4</w:t>
            </w:r>
          </w:p>
        </w:tc>
        <w:tc>
          <w:tcPr>
            <w:tcW w:w="1993" w:type="dxa"/>
          </w:tcPr>
          <w:p w14:paraId="5CD882AC" w14:textId="2A982AFD" w:rsidR="00932B83" w:rsidRDefault="00932B83" w:rsidP="00020077">
            <w:pPr>
              <w:pStyle w:val="Level1Body"/>
              <w:jc w:val="left"/>
            </w:pPr>
          </w:p>
        </w:tc>
        <w:tc>
          <w:tcPr>
            <w:tcW w:w="934" w:type="dxa"/>
          </w:tcPr>
          <w:p w14:paraId="7919F5D2" w14:textId="65E5591A" w:rsidR="00932B83" w:rsidRDefault="00932B83" w:rsidP="00F75FBC">
            <w:pPr>
              <w:pStyle w:val="Level1Body"/>
              <w:jc w:val="center"/>
            </w:pPr>
          </w:p>
        </w:tc>
        <w:tc>
          <w:tcPr>
            <w:tcW w:w="2644" w:type="dxa"/>
          </w:tcPr>
          <w:p w14:paraId="3683E923" w14:textId="77777777" w:rsidR="00D8187D" w:rsidRPr="00D8187D" w:rsidRDefault="00D8187D" w:rsidP="00D8187D">
            <w:pPr>
              <w:pStyle w:val="Level1Body"/>
            </w:pPr>
            <w:r w:rsidRPr="00D8187D">
              <w:t>Will we be mailing any of these or will they box and ship to you? IF boxing/shipping can you please provide me the zip code(s) they will ship to please</w:t>
            </w:r>
          </w:p>
          <w:p w14:paraId="73F8645C" w14:textId="317162BA" w:rsidR="00932B83" w:rsidRDefault="00932B83" w:rsidP="00F75FBC">
            <w:pPr>
              <w:pStyle w:val="Level1Body"/>
              <w:jc w:val="left"/>
            </w:pPr>
          </w:p>
        </w:tc>
        <w:tc>
          <w:tcPr>
            <w:tcW w:w="2717" w:type="dxa"/>
          </w:tcPr>
          <w:p w14:paraId="4EC61C25" w14:textId="6997FBE1" w:rsidR="00880775" w:rsidRPr="00005240" w:rsidRDefault="00880775" w:rsidP="00880775">
            <w:pPr>
              <w:pStyle w:val="Level1Body"/>
              <w:jc w:val="left"/>
              <w:rPr>
                <w:color w:val="000000" w:themeColor="text1"/>
              </w:rPr>
            </w:pPr>
            <w:r w:rsidRPr="00005240">
              <w:rPr>
                <w:color w:val="000000" w:themeColor="text1"/>
              </w:rPr>
              <w:t>Please see Section V, M. #1. in Technical Specifications.</w:t>
            </w:r>
          </w:p>
          <w:p w14:paraId="032EDD06" w14:textId="77777777" w:rsidR="00880775" w:rsidRPr="00005240" w:rsidRDefault="00880775" w:rsidP="00880775">
            <w:pPr>
              <w:pStyle w:val="Level1Body"/>
              <w:jc w:val="left"/>
              <w:rPr>
                <w:color w:val="000000" w:themeColor="text1"/>
              </w:rPr>
            </w:pPr>
          </w:p>
          <w:p w14:paraId="5EE7CBF8" w14:textId="77777777" w:rsidR="00880775" w:rsidRPr="00005240" w:rsidRDefault="00880775" w:rsidP="00880775">
            <w:pPr>
              <w:pStyle w:val="Level3"/>
              <w:keepNext/>
              <w:keepLines/>
              <w:numPr>
                <w:ilvl w:val="3"/>
                <w:numId w:val="1"/>
              </w:numPr>
              <w:spacing w:after="120"/>
              <w:ind w:left="707"/>
              <w:jc w:val="both"/>
              <w:rPr>
                <w:color w:val="000000" w:themeColor="text1"/>
              </w:rPr>
            </w:pPr>
            <w:r w:rsidRPr="00005240">
              <w:rPr>
                <w:color w:val="000000" w:themeColor="text1"/>
              </w:rPr>
              <w:t>Delivery desired within thirty (30) days after receipt of order(s).</w:t>
            </w:r>
          </w:p>
          <w:p w14:paraId="1F99809D" w14:textId="7D88C720" w:rsidR="00880775" w:rsidRPr="00005240" w:rsidRDefault="00880775" w:rsidP="00880775">
            <w:pPr>
              <w:pStyle w:val="Level1Body"/>
              <w:jc w:val="left"/>
              <w:rPr>
                <w:color w:val="000000" w:themeColor="text1"/>
              </w:rPr>
            </w:pPr>
            <w:r w:rsidRPr="00005240">
              <w:rPr>
                <w:color w:val="000000" w:themeColor="text1"/>
              </w:rPr>
              <w:t>At the time of delivery, a designated State employee will sign the “invoice/packing slip.”  This signature will only indicate that the order has been received and that the items actually delivered agree with the delivery invoice. This signature does not indicate all items were received in good condition and/or that there is not possible hidden damage</w:t>
            </w:r>
          </w:p>
          <w:p w14:paraId="559F34F3" w14:textId="77777777" w:rsidR="00880775" w:rsidRPr="00005240" w:rsidRDefault="00880775" w:rsidP="00880775">
            <w:pPr>
              <w:pStyle w:val="Level1Body"/>
              <w:jc w:val="left"/>
              <w:rPr>
                <w:color w:val="000000" w:themeColor="text1"/>
              </w:rPr>
            </w:pPr>
          </w:p>
          <w:p w14:paraId="08CB3ED8" w14:textId="62A382BF" w:rsidR="00880775" w:rsidRPr="00005240" w:rsidRDefault="00880775" w:rsidP="00880775">
            <w:pPr>
              <w:pStyle w:val="Level1Body"/>
              <w:jc w:val="left"/>
              <w:rPr>
                <w:color w:val="000000" w:themeColor="text1"/>
              </w:rPr>
            </w:pPr>
            <w:r w:rsidRPr="00005240">
              <w:rPr>
                <w:color w:val="000000" w:themeColor="text1"/>
              </w:rPr>
              <w:t>Please see Section V, N. #1. in Technical Specifications.</w:t>
            </w:r>
          </w:p>
          <w:p w14:paraId="6D73D337" w14:textId="77777777" w:rsidR="00880775" w:rsidRPr="00005240" w:rsidRDefault="00880775" w:rsidP="00880775">
            <w:pPr>
              <w:pStyle w:val="Level1Body"/>
              <w:jc w:val="left"/>
              <w:rPr>
                <w:color w:val="000000" w:themeColor="text1"/>
              </w:rPr>
            </w:pPr>
          </w:p>
          <w:p w14:paraId="7241DBEF" w14:textId="77777777" w:rsidR="00880775" w:rsidRPr="00005240" w:rsidRDefault="00880775" w:rsidP="00880775">
            <w:pPr>
              <w:pStyle w:val="ListParagraph"/>
              <w:keepNext/>
              <w:keepLines/>
              <w:widowControl w:val="0"/>
              <w:numPr>
                <w:ilvl w:val="0"/>
                <w:numId w:val="2"/>
              </w:numPr>
              <w:autoSpaceDE w:val="0"/>
              <w:autoSpaceDN w:val="0"/>
              <w:adjustRightInd w:val="0"/>
              <w:ind w:left="707"/>
              <w:jc w:val="left"/>
              <w:rPr>
                <w:rFonts w:cs="Arial"/>
                <w:color w:val="000000" w:themeColor="text1"/>
                <w:sz w:val="18"/>
                <w:szCs w:val="18"/>
              </w:rPr>
            </w:pPr>
            <w:r w:rsidRPr="00005240">
              <w:rPr>
                <w:rFonts w:cs="Arial"/>
                <w:color w:val="000000" w:themeColor="text1"/>
                <w:sz w:val="18"/>
                <w:szCs w:val="18"/>
              </w:rPr>
              <w:t>All four issues will be delivered together to the Nebraska Game and Parks Commission, 2200 North 33</w:t>
            </w:r>
            <w:r w:rsidRPr="00005240">
              <w:rPr>
                <w:rFonts w:cs="Arial"/>
                <w:color w:val="000000" w:themeColor="text1"/>
                <w:sz w:val="18"/>
                <w:szCs w:val="18"/>
                <w:vertAlign w:val="superscript"/>
              </w:rPr>
              <w:t>rd</w:t>
            </w:r>
            <w:r w:rsidRPr="00005240">
              <w:rPr>
                <w:rFonts w:cs="Arial"/>
                <w:color w:val="000000" w:themeColor="text1"/>
                <w:sz w:val="18"/>
                <w:szCs w:val="18"/>
              </w:rPr>
              <w:t xml:space="preserve"> Street, Lincoln, NE 68503.</w:t>
            </w:r>
          </w:p>
          <w:p w14:paraId="639F5024" w14:textId="77777777" w:rsidR="00880775" w:rsidRPr="00005240" w:rsidRDefault="00880775" w:rsidP="00880775">
            <w:pPr>
              <w:keepNext/>
              <w:keepLines/>
              <w:widowControl w:val="0"/>
              <w:autoSpaceDE w:val="0"/>
              <w:autoSpaceDN w:val="0"/>
              <w:adjustRightInd w:val="0"/>
              <w:ind w:left="707"/>
              <w:jc w:val="left"/>
              <w:rPr>
                <w:rFonts w:cs="Arial"/>
                <w:color w:val="000000" w:themeColor="text1"/>
                <w:sz w:val="18"/>
                <w:szCs w:val="18"/>
              </w:rPr>
            </w:pPr>
          </w:p>
          <w:p w14:paraId="4B51A8E5" w14:textId="71D259B4" w:rsidR="00880775" w:rsidRPr="00005240" w:rsidRDefault="00880775" w:rsidP="00880775">
            <w:pPr>
              <w:pStyle w:val="Level1Body"/>
              <w:jc w:val="left"/>
              <w:rPr>
                <w:color w:val="000000" w:themeColor="text1"/>
                <w:sz w:val="22"/>
                <w:szCs w:val="22"/>
              </w:rPr>
            </w:pPr>
            <w:r w:rsidRPr="00005240">
              <w:rPr>
                <w:rFonts w:cs="Arial"/>
                <w:color w:val="000000" w:themeColor="text1"/>
              </w:rPr>
              <w:t>There will be no storage needed for the four issues or extra printed materials.</w:t>
            </w:r>
          </w:p>
          <w:p w14:paraId="5EE830BD" w14:textId="77777777" w:rsidR="00880775" w:rsidRPr="00005240" w:rsidRDefault="00880775" w:rsidP="00880775">
            <w:pPr>
              <w:pStyle w:val="Level1Body"/>
              <w:jc w:val="left"/>
              <w:rPr>
                <w:color w:val="000000" w:themeColor="text1"/>
              </w:rPr>
            </w:pPr>
          </w:p>
          <w:p w14:paraId="1B2F0CFE" w14:textId="77777777" w:rsidR="00932B83" w:rsidRPr="00005240" w:rsidRDefault="00932B83" w:rsidP="00932B83">
            <w:pPr>
              <w:pStyle w:val="Level1Body"/>
              <w:rPr>
                <w:color w:val="000000" w:themeColor="text1"/>
              </w:rPr>
            </w:pPr>
          </w:p>
        </w:tc>
      </w:tr>
      <w:tr w:rsidR="00932B83" w14:paraId="726EC6C1" w14:textId="77777777" w:rsidTr="00F17357">
        <w:tc>
          <w:tcPr>
            <w:tcW w:w="1062" w:type="dxa"/>
          </w:tcPr>
          <w:p w14:paraId="1004FBA5" w14:textId="5718E301" w:rsidR="00932B83" w:rsidRDefault="00D8187D" w:rsidP="00F75FBC">
            <w:pPr>
              <w:pStyle w:val="Level1Body"/>
              <w:jc w:val="center"/>
            </w:pPr>
            <w:r>
              <w:lastRenderedPageBreak/>
              <w:t>5</w:t>
            </w:r>
          </w:p>
        </w:tc>
        <w:tc>
          <w:tcPr>
            <w:tcW w:w="1993" w:type="dxa"/>
          </w:tcPr>
          <w:p w14:paraId="2A36AC9A" w14:textId="74A52619" w:rsidR="00932B83" w:rsidRDefault="00932B83" w:rsidP="00020077">
            <w:pPr>
              <w:pStyle w:val="Level1Body"/>
              <w:jc w:val="left"/>
            </w:pPr>
          </w:p>
        </w:tc>
        <w:tc>
          <w:tcPr>
            <w:tcW w:w="934" w:type="dxa"/>
          </w:tcPr>
          <w:p w14:paraId="0E886A9D" w14:textId="067C9678" w:rsidR="00932B83" w:rsidRDefault="00932B83" w:rsidP="00F75FBC">
            <w:pPr>
              <w:pStyle w:val="Level1Body"/>
              <w:jc w:val="center"/>
            </w:pPr>
          </w:p>
        </w:tc>
        <w:tc>
          <w:tcPr>
            <w:tcW w:w="2644" w:type="dxa"/>
          </w:tcPr>
          <w:p w14:paraId="226EB445" w14:textId="3B0C0497" w:rsidR="00932B83" w:rsidRDefault="00D8187D" w:rsidP="00D26F50">
            <w:pPr>
              <w:pStyle w:val="Level1Body"/>
              <w:jc w:val="left"/>
            </w:pPr>
            <w:r w:rsidRPr="00D8187D">
              <w:t xml:space="preserve"> I'll need the size for the sub cards please</w:t>
            </w:r>
          </w:p>
        </w:tc>
        <w:tc>
          <w:tcPr>
            <w:tcW w:w="2717" w:type="dxa"/>
          </w:tcPr>
          <w:p w14:paraId="4EF70751" w14:textId="5C5B5C6E" w:rsidR="00880775" w:rsidRPr="00005240" w:rsidRDefault="00880775" w:rsidP="00880775">
            <w:pPr>
              <w:pStyle w:val="Level1Body"/>
              <w:jc w:val="left"/>
              <w:rPr>
                <w:color w:val="000000" w:themeColor="text1"/>
              </w:rPr>
            </w:pPr>
            <w:r w:rsidRPr="00005240">
              <w:rPr>
                <w:color w:val="000000" w:themeColor="text1"/>
              </w:rPr>
              <w:t>Please see Section V, J. #10. in Technical Specifications.</w:t>
            </w:r>
          </w:p>
          <w:p w14:paraId="767827AF" w14:textId="77777777" w:rsidR="00880775" w:rsidRPr="00005240" w:rsidRDefault="00880775" w:rsidP="00880775">
            <w:pPr>
              <w:pStyle w:val="Level1Body"/>
              <w:jc w:val="left"/>
              <w:rPr>
                <w:color w:val="000000" w:themeColor="text1"/>
              </w:rPr>
            </w:pPr>
          </w:p>
          <w:p w14:paraId="6EB8F1DC" w14:textId="142A4039" w:rsidR="00880775" w:rsidRPr="00005240" w:rsidRDefault="00880775" w:rsidP="00880775">
            <w:pPr>
              <w:pStyle w:val="Level1Body"/>
              <w:jc w:val="left"/>
              <w:rPr>
                <w:color w:val="000000" w:themeColor="text1"/>
              </w:rPr>
            </w:pPr>
            <w:r w:rsidRPr="00005240">
              <w:rPr>
                <w:color w:val="000000" w:themeColor="text1"/>
              </w:rPr>
              <w:t xml:space="preserve">Cards must be 4”x12.25” and perforated, scored and folded at gutter </w:t>
            </w:r>
            <w:r w:rsidRPr="00005240">
              <w:rPr>
                <w:color w:val="000000" w:themeColor="text1"/>
              </w:rPr>
              <w:br/>
              <w:t>(6-1/8”).</w:t>
            </w:r>
          </w:p>
          <w:p w14:paraId="0C068D7E" w14:textId="77777777" w:rsidR="00932B83" w:rsidRPr="00005240" w:rsidRDefault="00932B83" w:rsidP="00932B83">
            <w:pPr>
              <w:pStyle w:val="Level1Body"/>
              <w:rPr>
                <w:color w:val="000000" w:themeColor="text1"/>
              </w:rPr>
            </w:pPr>
          </w:p>
        </w:tc>
      </w:tr>
    </w:tbl>
    <w:p w14:paraId="1ECBCBDB" w14:textId="77777777"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0B586036" w14:textId="77777777" w:rsidR="00FA5ABF" w:rsidRDefault="00932B83">
      <w:r w:rsidRPr="00985AE2">
        <w:t>This addendum will be</w:t>
      </w:r>
      <w:r>
        <w:t xml:space="preserve"> incorporated into </w:t>
      </w:r>
      <w:r w:rsidRPr="00985AE2">
        <w:t xml:space="preserve">the </w:t>
      </w:r>
      <w:r>
        <w:t xml:space="preserve">solicitation. </w:t>
      </w:r>
    </w:p>
    <w:p w14:paraId="586FAE50" w14:textId="77777777" w:rsidR="00932B83" w:rsidRDefault="00932B83"/>
    <w:p w14:paraId="4F7F23D4" w14:textId="77777777" w:rsidR="00760D32" w:rsidRPr="00760D32" w:rsidRDefault="00760D32" w:rsidP="00760D32">
      <w:pPr>
        <w:tabs>
          <w:tab w:val="left" w:pos="7000"/>
        </w:tabs>
      </w:pPr>
      <w:r>
        <w:tab/>
      </w:r>
    </w:p>
    <w:sectPr w:rsidR="00760D32" w:rsidRPr="00760D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7DFD1" w14:textId="77777777" w:rsidR="00EE50AC" w:rsidRDefault="00EE50AC" w:rsidP="00932B83">
      <w:r>
        <w:separator/>
      </w:r>
    </w:p>
  </w:endnote>
  <w:endnote w:type="continuationSeparator" w:id="0">
    <w:p w14:paraId="20B06CA0" w14:textId="77777777" w:rsidR="00EE50AC" w:rsidRDefault="00EE50AC"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E595" w14:textId="77777777" w:rsidR="00804F85" w:rsidRDefault="00804F85">
    <w:pPr>
      <w:pStyle w:val="Footer"/>
      <w:jc w:val="right"/>
    </w:pPr>
    <w:r>
      <w:t>SPB Form 26</w:t>
    </w:r>
  </w:p>
  <w:p w14:paraId="642884BB" w14:textId="77777777" w:rsidR="00932B83" w:rsidRDefault="00EF689B">
    <w:pPr>
      <w:pStyle w:val="Footer"/>
      <w:jc w:val="right"/>
    </w:pPr>
    <w:r>
      <w:t>Effective</w:t>
    </w:r>
    <w:r w:rsidR="00932B83">
      <w:t xml:space="preserve"> 7-19-2024</w:t>
    </w:r>
  </w:p>
  <w:p w14:paraId="0178E0AA" w14:textId="77777777" w:rsidR="00932B83" w:rsidRDefault="00D25B4D">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932B83">
              <w:t xml:space="preserve">Page </w:t>
            </w:r>
            <w:r w:rsidR="00932B83">
              <w:rPr>
                <w:b/>
                <w:bCs/>
                <w:sz w:val="24"/>
                <w:szCs w:val="24"/>
              </w:rPr>
              <w:fldChar w:fldCharType="begin"/>
            </w:r>
            <w:r w:rsidR="00932B83">
              <w:rPr>
                <w:b/>
                <w:bCs/>
              </w:rPr>
              <w:instrText xml:space="preserve"> PAGE </w:instrText>
            </w:r>
            <w:r w:rsidR="00932B83">
              <w:rPr>
                <w:b/>
                <w:bCs/>
                <w:sz w:val="24"/>
                <w:szCs w:val="24"/>
              </w:rPr>
              <w:fldChar w:fldCharType="separate"/>
            </w:r>
            <w:r w:rsidR="00932B83">
              <w:rPr>
                <w:b/>
                <w:bCs/>
                <w:noProof/>
              </w:rPr>
              <w:t>2</w:t>
            </w:r>
            <w:r w:rsidR="00932B83">
              <w:rPr>
                <w:b/>
                <w:bCs/>
                <w:sz w:val="24"/>
                <w:szCs w:val="24"/>
              </w:rPr>
              <w:fldChar w:fldCharType="end"/>
            </w:r>
            <w:r w:rsidR="00932B83">
              <w:t xml:space="preserve"> of </w:t>
            </w:r>
            <w:r w:rsidR="00932B83">
              <w:rPr>
                <w:b/>
                <w:bCs/>
                <w:sz w:val="24"/>
                <w:szCs w:val="24"/>
              </w:rPr>
              <w:fldChar w:fldCharType="begin"/>
            </w:r>
            <w:r w:rsidR="00932B83">
              <w:rPr>
                <w:b/>
                <w:bCs/>
              </w:rPr>
              <w:instrText xml:space="preserve"> NUMPAGES  </w:instrText>
            </w:r>
            <w:r w:rsidR="00932B83">
              <w:rPr>
                <w:b/>
                <w:bCs/>
                <w:sz w:val="24"/>
                <w:szCs w:val="24"/>
              </w:rPr>
              <w:fldChar w:fldCharType="separate"/>
            </w:r>
            <w:r w:rsidR="00932B83">
              <w:rPr>
                <w:b/>
                <w:bCs/>
                <w:noProof/>
              </w:rPr>
              <w:t>2</w:t>
            </w:r>
            <w:r w:rsidR="00932B83">
              <w:rPr>
                <w:b/>
                <w:bCs/>
                <w:sz w:val="24"/>
                <w:szCs w:val="24"/>
              </w:rPr>
              <w:fldChar w:fldCharType="end"/>
            </w:r>
          </w:sdtContent>
        </w:sdt>
      </w:sdtContent>
    </w:sdt>
  </w:p>
  <w:p w14:paraId="154F8E5C" w14:textId="77777777" w:rsidR="00FD14FA" w:rsidRDefault="00FD14FA">
    <w:pPr>
      <w:pStyle w:val="Footer"/>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7C846" w14:textId="77777777" w:rsidR="00EE50AC" w:rsidRDefault="00EE50AC" w:rsidP="00932B83">
      <w:r>
        <w:separator/>
      </w:r>
    </w:p>
  </w:footnote>
  <w:footnote w:type="continuationSeparator" w:id="0">
    <w:p w14:paraId="506A3341" w14:textId="77777777" w:rsidR="00EE50AC" w:rsidRDefault="00EE50AC" w:rsidP="0093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706D"/>
    <w:multiLevelType w:val="multilevel"/>
    <w:tmpl w:val="9240039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72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54213DC0"/>
    <w:multiLevelType w:val="hybridMultilevel"/>
    <w:tmpl w:val="DAB84918"/>
    <w:lvl w:ilvl="0" w:tplc="0409000F">
      <w:start w:val="1"/>
      <w:numFmt w:val="decimal"/>
      <w:lvlText w:val="%1."/>
      <w:lvlJc w:val="left"/>
      <w:pPr>
        <w:ind w:left="1080" w:hanging="360"/>
      </w:pPr>
      <w:rPr>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0472196">
    <w:abstractNumId w:val="0"/>
  </w:num>
  <w:num w:numId="2" w16cid:durableId="2140295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E3"/>
    <w:rsid w:val="00005240"/>
    <w:rsid w:val="00010A58"/>
    <w:rsid w:val="00020077"/>
    <w:rsid w:val="000B5D16"/>
    <w:rsid w:val="001224D6"/>
    <w:rsid w:val="00123710"/>
    <w:rsid w:val="00127293"/>
    <w:rsid w:val="00157AB4"/>
    <w:rsid w:val="001978AC"/>
    <w:rsid w:val="002D76BF"/>
    <w:rsid w:val="002E2DB9"/>
    <w:rsid w:val="003142CA"/>
    <w:rsid w:val="00382CEA"/>
    <w:rsid w:val="003D3694"/>
    <w:rsid w:val="003E46A8"/>
    <w:rsid w:val="004451ED"/>
    <w:rsid w:val="004A43B1"/>
    <w:rsid w:val="004B0E8B"/>
    <w:rsid w:val="00596F56"/>
    <w:rsid w:val="005B3CA9"/>
    <w:rsid w:val="00635F24"/>
    <w:rsid w:val="006F4538"/>
    <w:rsid w:val="00713690"/>
    <w:rsid w:val="00760D32"/>
    <w:rsid w:val="0077659A"/>
    <w:rsid w:val="007F5F63"/>
    <w:rsid w:val="00804F85"/>
    <w:rsid w:val="00880775"/>
    <w:rsid w:val="00885152"/>
    <w:rsid w:val="0089415F"/>
    <w:rsid w:val="00920276"/>
    <w:rsid w:val="00932B83"/>
    <w:rsid w:val="009570A4"/>
    <w:rsid w:val="00A37DE7"/>
    <w:rsid w:val="00A66CB0"/>
    <w:rsid w:val="00AA69A4"/>
    <w:rsid w:val="00B91C5F"/>
    <w:rsid w:val="00BD5E1E"/>
    <w:rsid w:val="00BD68E3"/>
    <w:rsid w:val="00C346C2"/>
    <w:rsid w:val="00D25B4D"/>
    <w:rsid w:val="00D26F50"/>
    <w:rsid w:val="00D53591"/>
    <w:rsid w:val="00D8187D"/>
    <w:rsid w:val="00DB0A9F"/>
    <w:rsid w:val="00DC37A2"/>
    <w:rsid w:val="00DD08DE"/>
    <w:rsid w:val="00E318CF"/>
    <w:rsid w:val="00E4541F"/>
    <w:rsid w:val="00E520DE"/>
    <w:rsid w:val="00E63AAF"/>
    <w:rsid w:val="00EE50AC"/>
    <w:rsid w:val="00EF689B"/>
    <w:rsid w:val="00F057AE"/>
    <w:rsid w:val="00F059D6"/>
    <w:rsid w:val="00F17357"/>
    <w:rsid w:val="00F75FBC"/>
    <w:rsid w:val="00F94ACF"/>
    <w:rsid w:val="00FA5ABF"/>
    <w:rsid w:val="00FC4A64"/>
    <w:rsid w:val="00FD14FA"/>
    <w:rsid w:val="00FD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DD78"/>
  <w15:chartTrackingRefBased/>
  <w15:docId w15:val="{24B18555-75F4-4A0F-8F67-C19A8AF6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customStyle="1" w:styleId="Level3">
    <w:name w:val="Level 3"/>
    <w:link w:val="Level3Char"/>
    <w:qFormat/>
    <w:rsid w:val="00880775"/>
    <w:pPr>
      <w:autoSpaceDE w:val="0"/>
      <w:autoSpaceDN w:val="0"/>
      <w:adjustRightInd w:val="0"/>
      <w:spacing w:after="0" w:line="240" w:lineRule="auto"/>
    </w:pPr>
    <w:rPr>
      <w:rFonts w:ascii="Arial" w:eastAsia="Times New Roman" w:hAnsi="Arial" w:cs="Arial"/>
      <w:color w:val="000000"/>
      <w:sz w:val="18"/>
      <w:szCs w:val="18"/>
    </w:rPr>
  </w:style>
  <w:style w:type="character" w:customStyle="1" w:styleId="Level3Char">
    <w:name w:val="Level 3 Char"/>
    <w:link w:val="Level3"/>
    <w:rsid w:val="00880775"/>
    <w:rPr>
      <w:rFonts w:ascii="Arial" w:eastAsia="Times New Roman" w:hAnsi="Arial" w:cs="Arial"/>
      <w:color w:val="000000"/>
      <w:sz w:val="18"/>
      <w:szCs w:val="18"/>
    </w:rPr>
  </w:style>
  <w:style w:type="paragraph" w:styleId="ListParagraph">
    <w:name w:val="List Paragraph"/>
    <w:basedOn w:val="Normal"/>
    <w:uiPriority w:val="34"/>
    <w:qFormat/>
    <w:rsid w:val="00880775"/>
    <w:pPr>
      <w:ind w:left="720"/>
    </w:pPr>
  </w:style>
  <w:style w:type="character" w:styleId="CommentReference">
    <w:name w:val="annotation reference"/>
    <w:basedOn w:val="DefaultParagraphFont"/>
    <w:uiPriority w:val="99"/>
    <w:semiHidden/>
    <w:unhideWhenUsed/>
    <w:rsid w:val="00AA69A4"/>
    <w:rPr>
      <w:sz w:val="16"/>
      <w:szCs w:val="16"/>
    </w:rPr>
  </w:style>
  <w:style w:type="paragraph" w:styleId="CommentText">
    <w:name w:val="annotation text"/>
    <w:basedOn w:val="Normal"/>
    <w:link w:val="CommentTextChar"/>
    <w:uiPriority w:val="99"/>
    <w:unhideWhenUsed/>
    <w:rsid w:val="00AA69A4"/>
    <w:rPr>
      <w:sz w:val="20"/>
      <w:szCs w:val="20"/>
    </w:rPr>
  </w:style>
  <w:style w:type="character" w:customStyle="1" w:styleId="CommentTextChar">
    <w:name w:val="Comment Text Char"/>
    <w:basedOn w:val="DefaultParagraphFont"/>
    <w:link w:val="CommentText"/>
    <w:uiPriority w:val="99"/>
    <w:rsid w:val="00AA69A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A69A4"/>
    <w:rPr>
      <w:b/>
      <w:bCs/>
    </w:rPr>
  </w:style>
  <w:style w:type="character" w:customStyle="1" w:styleId="CommentSubjectChar">
    <w:name w:val="Comment Subject Char"/>
    <w:basedOn w:val="CommentTextChar"/>
    <w:link w:val="CommentSubject"/>
    <w:uiPriority w:val="99"/>
    <w:semiHidden/>
    <w:rsid w:val="00AA69A4"/>
    <w:rPr>
      <w:rFonts w:ascii="Arial" w:eastAsia="Times New Roman" w:hAnsi="Arial" w:cs="Times New Roman"/>
      <w:b/>
      <w:bCs/>
      <w:sz w:val="20"/>
      <w:szCs w:val="20"/>
    </w:rPr>
  </w:style>
  <w:style w:type="character" w:customStyle="1" w:styleId="Level2BodyChar">
    <w:name w:val="Level 2 Body Char"/>
    <w:link w:val="Level2Body"/>
    <w:rsid w:val="001224D6"/>
    <w:rPr>
      <w:rFonts w:ascii="Arial" w:hAnsi="Arial"/>
      <w:color w:val="000000"/>
      <w:sz w:val="18"/>
      <w:szCs w:val="24"/>
    </w:rPr>
  </w:style>
  <w:style w:type="paragraph" w:customStyle="1" w:styleId="Level2Body">
    <w:name w:val="Level 2 Body"/>
    <w:basedOn w:val="Normal"/>
    <w:link w:val="Level2BodyChar"/>
    <w:rsid w:val="001224D6"/>
    <w:pPr>
      <w:ind w:left="720"/>
    </w:pPr>
    <w:rPr>
      <w:rFonts w:eastAsiaTheme="minorHAnsi" w:cstheme="minorBidi"/>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6665">
      <w:bodyDiv w:val="1"/>
      <w:marLeft w:val="0"/>
      <w:marRight w:val="0"/>
      <w:marTop w:val="0"/>
      <w:marBottom w:val="0"/>
      <w:divBdr>
        <w:top w:val="none" w:sz="0" w:space="0" w:color="auto"/>
        <w:left w:val="none" w:sz="0" w:space="0" w:color="auto"/>
        <w:bottom w:val="none" w:sz="0" w:space="0" w:color="auto"/>
        <w:right w:val="none" w:sz="0" w:space="0" w:color="auto"/>
      </w:divBdr>
    </w:div>
    <w:div w:id="85155381">
      <w:bodyDiv w:val="1"/>
      <w:marLeft w:val="0"/>
      <w:marRight w:val="0"/>
      <w:marTop w:val="0"/>
      <w:marBottom w:val="0"/>
      <w:divBdr>
        <w:top w:val="none" w:sz="0" w:space="0" w:color="auto"/>
        <w:left w:val="none" w:sz="0" w:space="0" w:color="auto"/>
        <w:bottom w:val="none" w:sz="0" w:space="0" w:color="auto"/>
        <w:right w:val="none" w:sz="0" w:space="0" w:color="auto"/>
      </w:divBdr>
    </w:div>
    <w:div w:id="191309867">
      <w:bodyDiv w:val="1"/>
      <w:marLeft w:val="0"/>
      <w:marRight w:val="0"/>
      <w:marTop w:val="0"/>
      <w:marBottom w:val="0"/>
      <w:divBdr>
        <w:top w:val="none" w:sz="0" w:space="0" w:color="auto"/>
        <w:left w:val="none" w:sz="0" w:space="0" w:color="auto"/>
        <w:bottom w:val="none" w:sz="0" w:space="0" w:color="auto"/>
        <w:right w:val="none" w:sz="0" w:space="0" w:color="auto"/>
      </w:divBdr>
    </w:div>
    <w:div w:id="376470671">
      <w:bodyDiv w:val="1"/>
      <w:marLeft w:val="0"/>
      <w:marRight w:val="0"/>
      <w:marTop w:val="0"/>
      <w:marBottom w:val="0"/>
      <w:divBdr>
        <w:top w:val="none" w:sz="0" w:space="0" w:color="auto"/>
        <w:left w:val="none" w:sz="0" w:space="0" w:color="auto"/>
        <w:bottom w:val="none" w:sz="0" w:space="0" w:color="auto"/>
        <w:right w:val="none" w:sz="0" w:space="0" w:color="auto"/>
      </w:divBdr>
    </w:div>
    <w:div w:id="426117827">
      <w:bodyDiv w:val="1"/>
      <w:marLeft w:val="0"/>
      <w:marRight w:val="0"/>
      <w:marTop w:val="0"/>
      <w:marBottom w:val="0"/>
      <w:divBdr>
        <w:top w:val="none" w:sz="0" w:space="0" w:color="auto"/>
        <w:left w:val="none" w:sz="0" w:space="0" w:color="auto"/>
        <w:bottom w:val="none" w:sz="0" w:space="0" w:color="auto"/>
        <w:right w:val="none" w:sz="0" w:space="0" w:color="auto"/>
      </w:divBdr>
    </w:div>
    <w:div w:id="497186048">
      <w:bodyDiv w:val="1"/>
      <w:marLeft w:val="0"/>
      <w:marRight w:val="0"/>
      <w:marTop w:val="0"/>
      <w:marBottom w:val="0"/>
      <w:divBdr>
        <w:top w:val="none" w:sz="0" w:space="0" w:color="auto"/>
        <w:left w:val="none" w:sz="0" w:space="0" w:color="auto"/>
        <w:bottom w:val="none" w:sz="0" w:space="0" w:color="auto"/>
        <w:right w:val="none" w:sz="0" w:space="0" w:color="auto"/>
      </w:divBdr>
    </w:div>
    <w:div w:id="530261080">
      <w:bodyDiv w:val="1"/>
      <w:marLeft w:val="0"/>
      <w:marRight w:val="0"/>
      <w:marTop w:val="0"/>
      <w:marBottom w:val="0"/>
      <w:divBdr>
        <w:top w:val="none" w:sz="0" w:space="0" w:color="auto"/>
        <w:left w:val="none" w:sz="0" w:space="0" w:color="auto"/>
        <w:bottom w:val="none" w:sz="0" w:space="0" w:color="auto"/>
        <w:right w:val="none" w:sz="0" w:space="0" w:color="auto"/>
      </w:divBdr>
    </w:div>
    <w:div w:id="583954667">
      <w:bodyDiv w:val="1"/>
      <w:marLeft w:val="0"/>
      <w:marRight w:val="0"/>
      <w:marTop w:val="0"/>
      <w:marBottom w:val="0"/>
      <w:divBdr>
        <w:top w:val="none" w:sz="0" w:space="0" w:color="auto"/>
        <w:left w:val="none" w:sz="0" w:space="0" w:color="auto"/>
        <w:bottom w:val="none" w:sz="0" w:space="0" w:color="auto"/>
        <w:right w:val="none" w:sz="0" w:space="0" w:color="auto"/>
      </w:divBdr>
    </w:div>
    <w:div w:id="687635426">
      <w:bodyDiv w:val="1"/>
      <w:marLeft w:val="0"/>
      <w:marRight w:val="0"/>
      <w:marTop w:val="0"/>
      <w:marBottom w:val="0"/>
      <w:divBdr>
        <w:top w:val="none" w:sz="0" w:space="0" w:color="auto"/>
        <w:left w:val="none" w:sz="0" w:space="0" w:color="auto"/>
        <w:bottom w:val="none" w:sz="0" w:space="0" w:color="auto"/>
        <w:right w:val="none" w:sz="0" w:space="0" w:color="auto"/>
      </w:divBdr>
    </w:div>
    <w:div w:id="716901464">
      <w:bodyDiv w:val="1"/>
      <w:marLeft w:val="0"/>
      <w:marRight w:val="0"/>
      <w:marTop w:val="0"/>
      <w:marBottom w:val="0"/>
      <w:divBdr>
        <w:top w:val="none" w:sz="0" w:space="0" w:color="auto"/>
        <w:left w:val="none" w:sz="0" w:space="0" w:color="auto"/>
        <w:bottom w:val="none" w:sz="0" w:space="0" w:color="auto"/>
        <w:right w:val="none" w:sz="0" w:space="0" w:color="auto"/>
      </w:divBdr>
    </w:div>
    <w:div w:id="747270917">
      <w:bodyDiv w:val="1"/>
      <w:marLeft w:val="0"/>
      <w:marRight w:val="0"/>
      <w:marTop w:val="0"/>
      <w:marBottom w:val="0"/>
      <w:divBdr>
        <w:top w:val="none" w:sz="0" w:space="0" w:color="auto"/>
        <w:left w:val="none" w:sz="0" w:space="0" w:color="auto"/>
        <w:bottom w:val="none" w:sz="0" w:space="0" w:color="auto"/>
        <w:right w:val="none" w:sz="0" w:space="0" w:color="auto"/>
      </w:divBdr>
    </w:div>
    <w:div w:id="825901152">
      <w:bodyDiv w:val="1"/>
      <w:marLeft w:val="0"/>
      <w:marRight w:val="0"/>
      <w:marTop w:val="0"/>
      <w:marBottom w:val="0"/>
      <w:divBdr>
        <w:top w:val="none" w:sz="0" w:space="0" w:color="auto"/>
        <w:left w:val="none" w:sz="0" w:space="0" w:color="auto"/>
        <w:bottom w:val="none" w:sz="0" w:space="0" w:color="auto"/>
        <w:right w:val="none" w:sz="0" w:space="0" w:color="auto"/>
      </w:divBdr>
    </w:div>
    <w:div w:id="939024525">
      <w:bodyDiv w:val="1"/>
      <w:marLeft w:val="0"/>
      <w:marRight w:val="0"/>
      <w:marTop w:val="0"/>
      <w:marBottom w:val="0"/>
      <w:divBdr>
        <w:top w:val="none" w:sz="0" w:space="0" w:color="auto"/>
        <w:left w:val="none" w:sz="0" w:space="0" w:color="auto"/>
        <w:bottom w:val="none" w:sz="0" w:space="0" w:color="auto"/>
        <w:right w:val="none" w:sz="0" w:space="0" w:color="auto"/>
      </w:divBdr>
    </w:div>
    <w:div w:id="1050954715">
      <w:bodyDiv w:val="1"/>
      <w:marLeft w:val="0"/>
      <w:marRight w:val="0"/>
      <w:marTop w:val="0"/>
      <w:marBottom w:val="0"/>
      <w:divBdr>
        <w:top w:val="none" w:sz="0" w:space="0" w:color="auto"/>
        <w:left w:val="none" w:sz="0" w:space="0" w:color="auto"/>
        <w:bottom w:val="none" w:sz="0" w:space="0" w:color="auto"/>
        <w:right w:val="none" w:sz="0" w:space="0" w:color="auto"/>
      </w:divBdr>
    </w:div>
    <w:div w:id="1521509534">
      <w:bodyDiv w:val="1"/>
      <w:marLeft w:val="0"/>
      <w:marRight w:val="0"/>
      <w:marTop w:val="0"/>
      <w:marBottom w:val="0"/>
      <w:divBdr>
        <w:top w:val="none" w:sz="0" w:space="0" w:color="auto"/>
        <w:left w:val="none" w:sz="0" w:space="0" w:color="auto"/>
        <w:bottom w:val="none" w:sz="0" w:space="0" w:color="auto"/>
        <w:right w:val="none" w:sz="0" w:space="0" w:color="auto"/>
      </w:divBdr>
    </w:div>
    <w:div w:id="1527133586">
      <w:bodyDiv w:val="1"/>
      <w:marLeft w:val="0"/>
      <w:marRight w:val="0"/>
      <w:marTop w:val="0"/>
      <w:marBottom w:val="0"/>
      <w:divBdr>
        <w:top w:val="none" w:sz="0" w:space="0" w:color="auto"/>
        <w:left w:val="none" w:sz="0" w:space="0" w:color="auto"/>
        <w:bottom w:val="none" w:sz="0" w:space="0" w:color="auto"/>
        <w:right w:val="none" w:sz="0" w:space="0" w:color="auto"/>
      </w:divBdr>
    </w:div>
    <w:div w:id="1719237067">
      <w:bodyDiv w:val="1"/>
      <w:marLeft w:val="0"/>
      <w:marRight w:val="0"/>
      <w:marTop w:val="0"/>
      <w:marBottom w:val="0"/>
      <w:divBdr>
        <w:top w:val="none" w:sz="0" w:space="0" w:color="auto"/>
        <w:left w:val="none" w:sz="0" w:space="0" w:color="auto"/>
        <w:bottom w:val="none" w:sz="0" w:space="0" w:color="auto"/>
        <w:right w:val="none" w:sz="0" w:space="0" w:color="auto"/>
      </w:divBdr>
    </w:div>
    <w:div w:id="1812938293">
      <w:bodyDiv w:val="1"/>
      <w:marLeft w:val="0"/>
      <w:marRight w:val="0"/>
      <w:marTop w:val="0"/>
      <w:marBottom w:val="0"/>
      <w:divBdr>
        <w:top w:val="none" w:sz="0" w:space="0" w:color="auto"/>
        <w:left w:val="none" w:sz="0" w:space="0" w:color="auto"/>
        <w:bottom w:val="none" w:sz="0" w:space="0" w:color="auto"/>
        <w:right w:val="none" w:sz="0" w:space="0" w:color="auto"/>
      </w:divBdr>
    </w:div>
    <w:div w:id="1819178729">
      <w:bodyDiv w:val="1"/>
      <w:marLeft w:val="0"/>
      <w:marRight w:val="0"/>
      <w:marTop w:val="0"/>
      <w:marBottom w:val="0"/>
      <w:divBdr>
        <w:top w:val="none" w:sz="0" w:space="0" w:color="auto"/>
        <w:left w:val="none" w:sz="0" w:space="0" w:color="auto"/>
        <w:bottom w:val="none" w:sz="0" w:space="0" w:color="auto"/>
        <w:right w:val="none" w:sz="0" w:space="0" w:color="auto"/>
      </w:divBdr>
    </w:div>
    <w:div w:id="1849981505">
      <w:bodyDiv w:val="1"/>
      <w:marLeft w:val="0"/>
      <w:marRight w:val="0"/>
      <w:marTop w:val="0"/>
      <w:marBottom w:val="0"/>
      <w:divBdr>
        <w:top w:val="none" w:sz="0" w:space="0" w:color="auto"/>
        <w:left w:val="none" w:sz="0" w:space="0" w:color="auto"/>
        <w:bottom w:val="none" w:sz="0" w:space="0" w:color="auto"/>
        <w:right w:val="none" w:sz="0" w:space="0" w:color="auto"/>
      </w:divBdr>
    </w:div>
    <w:div w:id="1950313632">
      <w:bodyDiv w:val="1"/>
      <w:marLeft w:val="0"/>
      <w:marRight w:val="0"/>
      <w:marTop w:val="0"/>
      <w:marBottom w:val="0"/>
      <w:divBdr>
        <w:top w:val="none" w:sz="0" w:space="0" w:color="auto"/>
        <w:left w:val="none" w:sz="0" w:space="0" w:color="auto"/>
        <w:bottom w:val="none" w:sz="0" w:space="0" w:color="auto"/>
        <w:right w:val="none" w:sz="0" w:space="0" w:color="auto"/>
      </w:divBdr>
    </w:div>
    <w:div w:id="21201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9</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Paul, Clinton</cp:lastModifiedBy>
  <cp:revision>3</cp:revision>
  <dcterms:created xsi:type="dcterms:W3CDTF">2025-04-11T18:06:00Z</dcterms:created>
  <dcterms:modified xsi:type="dcterms:W3CDTF">2025-04-11T18:18:00Z</dcterms:modified>
</cp:coreProperties>
</file>